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B2" w:rsidRPr="008B63B2" w:rsidRDefault="008B63B2" w:rsidP="008B63B2">
      <w:pPr>
        <w:pStyle w:val="a3"/>
        <w:shd w:val="clear" w:color="auto" w:fill="FFFFFF"/>
        <w:spacing w:before="251" w:beforeAutospacing="0" w:after="251" w:afterAutospacing="0"/>
        <w:jc w:val="center"/>
        <w:rPr>
          <w:rFonts w:ascii="Georgia" w:hAnsi="Georgia"/>
          <w:b/>
          <w:color w:val="FF0000"/>
          <w:sz w:val="36"/>
          <w:szCs w:val="36"/>
        </w:rPr>
      </w:pPr>
      <w:r w:rsidRPr="008B63B2">
        <w:rPr>
          <w:rFonts w:ascii="Georgia" w:hAnsi="Georgia"/>
          <w:b/>
          <w:color w:val="FF0000"/>
          <w:sz w:val="36"/>
          <w:szCs w:val="36"/>
        </w:rPr>
        <w:t xml:space="preserve">Порядок </w:t>
      </w:r>
      <w:proofErr w:type="spellStart"/>
      <w:r w:rsidRPr="008B63B2">
        <w:rPr>
          <w:rFonts w:ascii="Georgia" w:hAnsi="Georgia"/>
          <w:b/>
          <w:color w:val="FF0000"/>
          <w:sz w:val="36"/>
          <w:szCs w:val="36"/>
        </w:rPr>
        <w:t>подання</w:t>
      </w:r>
      <w:proofErr w:type="spellEnd"/>
      <w:r w:rsidRPr="008B63B2">
        <w:rPr>
          <w:rFonts w:ascii="Georgia" w:hAnsi="Georgia"/>
          <w:b/>
          <w:color w:val="FF0000"/>
          <w:sz w:val="36"/>
          <w:szCs w:val="36"/>
        </w:rPr>
        <w:t xml:space="preserve"> заяви про </w:t>
      </w:r>
      <w:proofErr w:type="spellStart"/>
      <w:r w:rsidRPr="008B63B2">
        <w:rPr>
          <w:rFonts w:ascii="Georgia" w:hAnsi="Georgia"/>
          <w:b/>
          <w:color w:val="FF0000"/>
          <w:sz w:val="36"/>
          <w:szCs w:val="36"/>
        </w:rPr>
        <w:t>випадки</w:t>
      </w:r>
      <w:proofErr w:type="spellEnd"/>
      <w:r w:rsidRPr="008B63B2">
        <w:rPr>
          <w:rFonts w:ascii="Georgia" w:hAnsi="Georgia"/>
          <w:b/>
          <w:color w:val="FF0000"/>
          <w:sz w:val="36"/>
          <w:szCs w:val="36"/>
        </w:rPr>
        <w:t xml:space="preserve"> </w:t>
      </w:r>
      <w:proofErr w:type="spellStart"/>
      <w:proofErr w:type="gramStart"/>
      <w:r w:rsidRPr="008B63B2">
        <w:rPr>
          <w:rFonts w:ascii="Georgia" w:hAnsi="Georgia"/>
          <w:b/>
          <w:color w:val="FF0000"/>
          <w:sz w:val="36"/>
          <w:szCs w:val="36"/>
        </w:rPr>
        <w:t>бул</w:t>
      </w:r>
      <w:proofErr w:type="gramEnd"/>
      <w:r w:rsidRPr="008B63B2">
        <w:rPr>
          <w:rFonts w:ascii="Georgia" w:hAnsi="Georgia"/>
          <w:b/>
          <w:color w:val="FF0000"/>
          <w:sz w:val="36"/>
          <w:szCs w:val="36"/>
        </w:rPr>
        <w:t>інгу</w:t>
      </w:r>
      <w:proofErr w:type="spellEnd"/>
      <w:r w:rsidRPr="008B63B2">
        <w:rPr>
          <w:rFonts w:ascii="Georgia" w:hAnsi="Georgia"/>
          <w:b/>
          <w:color w:val="FF0000"/>
          <w:sz w:val="36"/>
          <w:szCs w:val="36"/>
        </w:rPr>
        <w:t xml:space="preserve"> (</w:t>
      </w:r>
      <w:proofErr w:type="spellStart"/>
      <w:r w:rsidRPr="008B63B2">
        <w:rPr>
          <w:rFonts w:ascii="Georgia" w:hAnsi="Georgia"/>
          <w:b/>
          <w:color w:val="FF0000"/>
          <w:sz w:val="36"/>
          <w:szCs w:val="36"/>
        </w:rPr>
        <w:t>цькування</w:t>
      </w:r>
      <w:proofErr w:type="spellEnd"/>
      <w:r w:rsidRPr="008B63B2">
        <w:rPr>
          <w:rFonts w:ascii="Georgia" w:hAnsi="Georgia"/>
          <w:b/>
          <w:color w:val="FF0000"/>
          <w:sz w:val="36"/>
          <w:szCs w:val="36"/>
        </w:rPr>
        <w:t>)</w:t>
      </w:r>
    </w:p>
    <w:p w:rsidR="008B63B2" w:rsidRPr="008B63B2" w:rsidRDefault="008B63B2" w:rsidP="008B63B2">
      <w:pPr>
        <w:pStyle w:val="a3"/>
        <w:shd w:val="clear" w:color="auto" w:fill="FFFFFF"/>
        <w:spacing w:before="251" w:beforeAutospacing="0" w:after="251" w:afterAutospacing="0"/>
        <w:jc w:val="both"/>
        <w:rPr>
          <w:sz w:val="32"/>
          <w:szCs w:val="32"/>
          <w:lang w:val="uk-UA"/>
        </w:rPr>
      </w:pPr>
      <w:r>
        <w:rPr>
          <w:rFonts w:ascii="Roboto" w:hAnsi="Roboto"/>
          <w:color w:val="555454"/>
          <w:sz w:val="27"/>
          <w:szCs w:val="27"/>
        </w:rPr>
        <w:br/>
      </w:r>
      <w:r w:rsidRPr="008B63B2">
        <w:rPr>
          <w:sz w:val="32"/>
          <w:szCs w:val="32"/>
        </w:rPr>
        <w:t xml:space="preserve">1. </w:t>
      </w:r>
      <w:proofErr w:type="spellStart"/>
      <w:r w:rsidRPr="008B63B2">
        <w:rPr>
          <w:sz w:val="32"/>
          <w:szCs w:val="32"/>
        </w:rPr>
        <w:t>Виявлення</w:t>
      </w:r>
      <w:proofErr w:type="spellEnd"/>
      <w:r w:rsidRPr="008B63B2">
        <w:rPr>
          <w:sz w:val="32"/>
          <w:szCs w:val="32"/>
        </w:rPr>
        <w:t xml:space="preserve"> факту </w:t>
      </w:r>
      <w:proofErr w:type="spellStart"/>
      <w:proofErr w:type="gramStart"/>
      <w:r w:rsidRPr="008B63B2">
        <w:rPr>
          <w:sz w:val="32"/>
          <w:szCs w:val="32"/>
        </w:rPr>
        <w:t>бул</w:t>
      </w:r>
      <w:proofErr w:type="gramEnd"/>
      <w:r w:rsidRPr="008B63B2">
        <w:rPr>
          <w:sz w:val="32"/>
          <w:szCs w:val="32"/>
        </w:rPr>
        <w:t>інгу</w:t>
      </w:r>
      <w:proofErr w:type="spellEnd"/>
      <w:r w:rsidRPr="008B63B2">
        <w:rPr>
          <w:sz w:val="32"/>
          <w:szCs w:val="32"/>
        </w:rPr>
        <w:t xml:space="preserve"> (</w:t>
      </w:r>
      <w:proofErr w:type="spellStart"/>
      <w:r w:rsidRPr="008B63B2">
        <w:rPr>
          <w:sz w:val="32"/>
          <w:szCs w:val="32"/>
        </w:rPr>
        <w:t>цькування</w:t>
      </w:r>
      <w:proofErr w:type="spellEnd"/>
      <w:r w:rsidRPr="008B63B2">
        <w:rPr>
          <w:sz w:val="32"/>
          <w:szCs w:val="32"/>
        </w:rPr>
        <w:t>)</w:t>
      </w:r>
      <w:r w:rsidRPr="008B63B2">
        <w:rPr>
          <w:sz w:val="32"/>
          <w:szCs w:val="32"/>
          <w:lang w:val="uk-UA"/>
        </w:rPr>
        <w:br/>
      </w:r>
      <w:r>
        <w:rPr>
          <w:sz w:val="32"/>
          <w:szCs w:val="32"/>
          <w:lang w:val="uk-UA"/>
        </w:rPr>
        <w:t xml:space="preserve">        </w:t>
      </w:r>
      <w:r w:rsidRPr="008B63B2">
        <w:rPr>
          <w:sz w:val="32"/>
          <w:szCs w:val="32"/>
          <w:lang w:val="uk-UA"/>
        </w:rPr>
        <w:t>1.1. Здобувачі освіти Білопільської загальноосвітньої школи І-ІІІ ступенів №2 ім. С.М. Гордієнка повинні одразу проінформувати (в будь-який доступний спосіб) дорослих (батьків, педагогічних працівників, класного керівника, тощо), представника адміністрації, соціального педагога, психолога, медичну сестру про факт здійсненого булінгу (цькування) свідком якого вони були особисто або про які отримали достовірну інформацію від інших осіб.</w:t>
      </w:r>
      <w:r w:rsidRPr="008B63B2">
        <w:rPr>
          <w:sz w:val="32"/>
          <w:szCs w:val="32"/>
          <w:lang w:val="uk-UA"/>
        </w:rPr>
        <w:br/>
      </w:r>
      <w:r>
        <w:rPr>
          <w:sz w:val="32"/>
          <w:szCs w:val="32"/>
          <w:lang w:val="uk-UA"/>
        </w:rPr>
        <w:t xml:space="preserve">         </w:t>
      </w:r>
      <w:r w:rsidRPr="008B63B2">
        <w:rPr>
          <w:sz w:val="32"/>
          <w:szCs w:val="32"/>
          <w:lang w:val="uk-UA"/>
        </w:rPr>
        <w:t>1.2. Педагогічні працівники або інші працівники Глухівської загальноосвітньої школи І-ІІІ ступенів № 1 повинні повідомити керівника закладу освіти про факт булінгу (цькування) свідком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незалежно від того, чи поскаржилась йому жертва булінгу чи ні.</w:t>
      </w:r>
      <w:r w:rsidRPr="008B63B2">
        <w:rPr>
          <w:sz w:val="32"/>
          <w:szCs w:val="32"/>
          <w:lang w:val="uk-UA"/>
        </w:rPr>
        <w:br/>
        <w:t xml:space="preserve">2. </w:t>
      </w:r>
      <w:r w:rsidRPr="004F66DB">
        <w:rPr>
          <w:sz w:val="32"/>
          <w:szCs w:val="32"/>
          <w:lang w:val="uk-UA"/>
        </w:rPr>
        <w:t>Повідомлення про факт здійснення булінгу</w:t>
      </w:r>
      <w:r w:rsidRPr="004F66DB">
        <w:rPr>
          <w:sz w:val="32"/>
          <w:szCs w:val="32"/>
          <w:lang w:val="uk-UA"/>
        </w:rPr>
        <w:br/>
      </w:r>
      <w:r>
        <w:rPr>
          <w:sz w:val="32"/>
          <w:szCs w:val="32"/>
          <w:lang w:val="uk-UA"/>
        </w:rPr>
        <w:t xml:space="preserve">          </w:t>
      </w:r>
      <w:r w:rsidRPr="004F66DB">
        <w:rPr>
          <w:sz w:val="32"/>
          <w:szCs w:val="32"/>
          <w:lang w:val="uk-UA"/>
        </w:rPr>
        <w:t>2.1. Невідкладно звернутися з офіційною заявою (конфіденційність гарантується) про випадок булінгу (цькування) до керівника закладу освіти.</w:t>
      </w:r>
    </w:p>
    <w:p w:rsidR="008B63B2" w:rsidRPr="004F66DB" w:rsidRDefault="008B63B2" w:rsidP="008B63B2">
      <w:pPr>
        <w:pStyle w:val="a3"/>
        <w:shd w:val="clear" w:color="auto" w:fill="FFFFFF"/>
        <w:spacing w:before="251" w:beforeAutospacing="0" w:after="251" w:afterAutospacing="0"/>
        <w:rPr>
          <w:sz w:val="32"/>
          <w:szCs w:val="32"/>
          <w:lang w:val="uk-UA"/>
        </w:rPr>
      </w:pPr>
      <w:r w:rsidRPr="004F66DB">
        <w:rPr>
          <w:sz w:val="32"/>
          <w:szCs w:val="32"/>
          <w:lang w:val="uk-UA"/>
        </w:rPr>
        <w:t>3. Розгляд звернення</w:t>
      </w:r>
      <w:r w:rsidRPr="004F66DB">
        <w:rPr>
          <w:sz w:val="32"/>
          <w:szCs w:val="32"/>
          <w:lang w:val="uk-UA"/>
        </w:rPr>
        <w:br/>
      </w:r>
      <w:r>
        <w:rPr>
          <w:sz w:val="32"/>
          <w:szCs w:val="32"/>
          <w:lang w:val="uk-UA"/>
        </w:rPr>
        <w:t xml:space="preserve">          </w:t>
      </w:r>
      <w:r w:rsidRPr="004F66DB">
        <w:rPr>
          <w:sz w:val="32"/>
          <w:szCs w:val="32"/>
          <w:lang w:val="uk-UA"/>
        </w:rPr>
        <w:t>3.1. Керівник закладу освіти видає організаційний наказ про проведення розслідування та створення комісії з розгляду випадку булінгу (цькування), скликає її засідання. До складу комісії входять педагогічні працівники (у тому числі психолог, соціальний педагог), батьки постраждалого та булерів, керівник закладу освіти та інші зацікавлені особи.</w:t>
      </w:r>
      <w:r w:rsidRPr="004F66DB">
        <w:rPr>
          <w:sz w:val="32"/>
          <w:szCs w:val="32"/>
          <w:lang w:val="uk-UA"/>
        </w:rPr>
        <w:br/>
        <w:t>4. Робота комісії з розгляду випадку булінгу (цькування)</w:t>
      </w:r>
      <w:r w:rsidRPr="004F66DB">
        <w:rPr>
          <w:sz w:val="32"/>
          <w:szCs w:val="32"/>
          <w:lang w:val="uk-UA"/>
        </w:rPr>
        <w:br/>
      </w:r>
      <w:r>
        <w:rPr>
          <w:sz w:val="32"/>
          <w:szCs w:val="32"/>
          <w:lang w:val="uk-UA"/>
        </w:rPr>
        <w:t xml:space="preserve">         </w:t>
      </w:r>
      <w:r w:rsidRPr="004F66DB">
        <w:rPr>
          <w:sz w:val="32"/>
          <w:szCs w:val="32"/>
          <w:lang w:val="uk-UA"/>
        </w:rPr>
        <w:t>4.1. Визначення кваліфікації випадку:</w:t>
      </w:r>
      <w:r w:rsidRPr="004F66DB">
        <w:rPr>
          <w:sz w:val="32"/>
          <w:szCs w:val="32"/>
          <w:lang w:val="uk-UA"/>
        </w:rPr>
        <w:br/>
        <w:t>– БУЛІНГ (цькування);</w:t>
      </w:r>
      <w:r w:rsidRPr="008B63B2">
        <w:rPr>
          <w:sz w:val="32"/>
          <w:szCs w:val="32"/>
        </w:rPr>
        <w:t> </w:t>
      </w:r>
      <w:r w:rsidRPr="004F66DB">
        <w:rPr>
          <w:sz w:val="32"/>
          <w:szCs w:val="32"/>
          <w:lang w:val="uk-UA"/>
        </w:rPr>
        <w:br/>
        <w:t>– одноразовий конфлікт (сварка) / НЕ БУЛІНГ.</w:t>
      </w:r>
      <w:r w:rsidRPr="004F66DB">
        <w:rPr>
          <w:sz w:val="32"/>
          <w:szCs w:val="32"/>
          <w:lang w:val="uk-UA"/>
        </w:rPr>
        <w:br/>
      </w:r>
      <w:r>
        <w:rPr>
          <w:sz w:val="32"/>
          <w:szCs w:val="32"/>
          <w:lang w:val="uk-UA"/>
        </w:rPr>
        <w:t xml:space="preserve">           </w:t>
      </w:r>
      <w:r w:rsidRPr="004F66DB">
        <w:rPr>
          <w:sz w:val="32"/>
          <w:szCs w:val="32"/>
          <w:lang w:val="uk-UA"/>
        </w:rPr>
        <w:t>4.2. Надання висновку та аналітичного звіту про розслідування керівнику закладу. Рішення комісії реєструються в окремому журналі, зберігаються в паперовому вигляді з оригіналами підписів усіх членів комісії.</w:t>
      </w:r>
      <w:r w:rsidRPr="004F66DB">
        <w:rPr>
          <w:sz w:val="32"/>
          <w:szCs w:val="32"/>
          <w:lang w:val="uk-UA"/>
        </w:rPr>
        <w:br/>
      </w:r>
      <w:r w:rsidRPr="004F66DB">
        <w:rPr>
          <w:sz w:val="32"/>
          <w:szCs w:val="32"/>
          <w:lang w:val="uk-UA"/>
        </w:rPr>
        <w:lastRenderedPageBreak/>
        <w:t>5. Прикінцеві заходи щодо розгляду випадків булінгу (цькування)</w:t>
      </w:r>
      <w:r w:rsidRPr="004F66DB">
        <w:rPr>
          <w:sz w:val="32"/>
          <w:szCs w:val="32"/>
          <w:lang w:val="uk-UA"/>
        </w:rPr>
        <w:br/>
      </w:r>
      <w:r>
        <w:rPr>
          <w:sz w:val="32"/>
          <w:szCs w:val="32"/>
          <w:lang w:val="uk-UA"/>
        </w:rPr>
        <w:t xml:space="preserve">         </w:t>
      </w:r>
      <w:r w:rsidRPr="004F66DB">
        <w:rPr>
          <w:sz w:val="32"/>
          <w:szCs w:val="32"/>
          <w:lang w:val="uk-UA"/>
        </w:rPr>
        <w:t>5.1. Видання підсумкового наказу про наслідки розслідування випадку булінгу (цькування)</w:t>
      </w:r>
      <w:r w:rsidRPr="004F66DB">
        <w:rPr>
          <w:sz w:val="32"/>
          <w:szCs w:val="32"/>
          <w:lang w:val="uk-UA"/>
        </w:rPr>
        <w:br/>
      </w:r>
      <w:r>
        <w:rPr>
          <w:sz w:val="32"/>
          <w:szCs w:val="32"/>
          <w:lang w:val="uk-UA"/>
        </w:rPr>
        <w:t xml:space="preserve">         </w:t>
      </w:r>
      <w:r w:rsidRPr="004F66DB">
        <w:rPr>
          <w:sz w:val="32"/>
          <w:szCs w:val="32"/>
          <w:lang w:val="uk-UA"/>
        </w:rPr>
        <w:t>5.2. Направлення відповіді заявнику (заявникам).</w:t>
      </w:r>
    </w:p>
    <w:p w:rsidR="008B63B2" w:rsidRDefault="008B63B2" w:rsidP="008B63B2">
      <w:pPr>
        <w:rPr>
          <w:rFonts w:ascii="Roboto" w:hAnsi="Roboto"/>
          <w:color w:val="555454"/>
          <w:sz w:val="27"/>
          <w:szCs w:val="27"/>
          <w:lang w:val="uk-UA"/>
        </w:rPr>
      </w:pPr>
    </w:p>
    <w:p w:rsidR="008B63B2" w:rsidRDefault="008B63B2" w:rsidP="008B63B2">
      <w:pPr>
        <w:rPr>
          <w:rFonts w:ascii="Roboto" w:hAnsi="Roboto"/>
          <w:color w:val="555454"/>
          <w:sz w:val="27"/>
          <w:szCs w:val="27"/>
          <w:lang w:val="uk-UA"/>
        </w:rPr>
      </w:pPr>
    </w:p>
    <w:p w:rsidR="008B63B2" w:rsidRDefault="008B63B2" w:rsidP="008B63B2">
      <w:pPr>
        <w:rPr>
          <w:rFonts w:ascii="Roboto" w:hAnsi="Roboto"/>
          <w:color w:val="555454"/>
          <w:sz w:val="27"/>
          <w:szCs w:val="27"/>
          <w:lang w:val="uk-UA"/>
        </w:rPr>
      </w:pPr>
    </w:p>
    <w:p w:rsidR="008B63B2" w:rsidRDefault="008B63B2" w:rsidP="008B63B2">
      <w:pPr>
        <w:rPr>
          <w:rFonts w:ascii="Roboto" w:hAnsi="Roboto"/>
          <w:color w:val="555454"/>
          <w:sz w:val="27"/>
          <w:szCs w:val="27"/>
          <w:lang w:val="uk-UA"/>
        </w:rPr>
      </w:pPr>
    </w:p>
    <w:p w:rsidR="008B63B2" w:rsidRPr="004F66DB" w:rsidRDefault="008B63B2" w:rsidP="008B63B2">
      <w:pPr>
        <w:rPr>
          <w:rFonts w:ascii="Roboto" w:eastAsia="Times New Roman" w:hAnsi="Roboto" w:cs="Times New Roman"/>
          <w:color w:val="555454"/>
          <w:sz w:val="27"/>
          <w:szCs w:val="27"/>
          <w:lang w:val="uk-UA" w:eastAsia="ru-RU"/>
        </w:rPr>
      </w:pPr>
      <w:r w:rsidRPr="004F66DB">
        <w:rPr>
          <w:rFonts w:ascii="Times New Roman" w:hAnsi="Times New Roman" w:cs="Times New Roman"/>
          <w:color w:val="002060"/>
          <w:sz w:val="32"/>
          <w:szCs w:val="32"/>
          <w:u w:val="single"/>
          <w:lang w:val="uk-UA"/>
        </w:rPr>
        <w:t>(Зразок заяви)</w:t>
      </w:r>
    </w:p>
    <w:p w:rsidR="008B63B2" w:rsidRPr="008B63B2" w:rsidRDefault="008B63B2" w:rsidP="008B63B2">
      <w:pPr>
        <w:pStyle w:val="a3"/>
        <w:shd w:val="clear" w:color="auto" w:fill="FFFFFF"/>
        <w:spacing w:before="0" w:beforeAutospacing="0" w:after="0" w:afterAutospacing="0"/>
        <w:ind w:left="4253"/>
        <w:rPr>
          <w:sz w:val="32"/>
          <w:szCs w:val="32"/>
          <w:lang w:val="uk-UA"/>
        </w:rPr>
      </w:pPr>
      <w:r w:rsidRPr="004F66DB">
        <w:rPr>
          <w:sz w:val="32"/>
          <w:szCs w:val="32"/>
          <w:lang w:val="uk-UA"/>
        </w:rPr>
        <w:br/>
        <w:t>Директору</w:t>
      </w:r>
      <w:r w:rsidRPr="004F66DB">
        <w:rPr>
          <w:sz w:val="32"/>
          <w:szCs w:val="32"/>
          <w:lang w:val="uk-UA"/>
        </w:rPr>
        <w:br/>
      </w:r>
      <w:r w:rsidRPr="008B63B2">
        <w:rPr>
          <w:sz w:val="32"/>
          <w:szCs w:val="32"/>
          <w:lang w:val="uk-UA"/>
        </w:rPr>
        <w:t xml:space="preserve">Білопільської загальноосвітньої </w:t>
      </w:r>
    </w:p>
    <w:p w:rsidR="008B63B2" w:rsidRDefault="008B63B2" w:rsidP="008B63B2">
      <w:pPr>
        <w:pStyle w:val="a3"/>
        <w:shd w:val="clear" w:color="auto" w:fill="FFFFFF"/>
        <w:spacing w:before="0" w:beforeAutospacing="0" w:after="0" w:afterAutospacing="0"/>
        <w:ind w:left="4253"/>
        <w:rPr>
          <w:sz w:val="32"/>
          <w:szCs w:val="32"/>
          <w:lang w:val="uk-UA"/>
        </w:rPr>
      </w:pPr>
      <w:r w:rsidRPr="008B63B2">
        <w:rPr>
          <w:sz w:val="32"/>
          <w:szCs w:val="32"/>
          <w:lang w:val="uk-UA"/>
        </w:rPr>
        <w:t xml:space="preserve">школи І-ІІІ ступенів №2 </w:t>
      </w:r>
    </w:p>
    <w:p w:rsidR="008B63B2" w:rsidRPr="008B63B2" w:rsidRDefault="008B63B2" w:rsidP="008B63B2">
      <w:pPr>
        <w:pStyle w:val="a3"/>
        <w:shd w:val="clear" w:color="auto" w:fill="FFFFFF"/>
        <w:spacing w:before="0" w:beforeAutospacing="0" w:after="0" w:afterAutospacing="0"/>
        <w:ind w:left="4253"/>
        <w:rPr>
          <w:sz w:val="32"/>
          <w:szCs w:val="32"/>
          <w:lang w:val="uk-UA"/>
        </w:rPr>
      </w:pPr>
      <w:r w:rsidRPr="008B63B2">
        <w:rPr>
          <w:sz w:val="32"/>
          <w:szCs w:val="32"/>
          <w:lang w:val="uk-UA"/>
        </w:rPr>
        <w:t>ім. С.М. Гордієнка</w:t>
      </w:r>
    </w:p>
    <w:p w:rsidR="008B63B2" w:rsidRPr="008B63B2" w:rsidRDefault="008B63B2" w:rsidP="008B63B2">
      <w:pPr>
        <w:pStyle w:val="a3"/>
        <w:shd w:val="clear" w:color="auto" w:fill="FFFFFF"/>
        <w:spacing w:before="0" w:beforeAutospacing="0" w:after="0" w:afterAutospacing="0"/>
        <w:ind w:left="4253"/>
        <w:rPr>
          <w:sz w:val="32"/>
          <w:szCs w:val="32"/>
        </w:rPr>
      </w:pPr>
      <w:proofErr w:type="spellStart"/>
      <w:r w:rsidRPr="008B63B2">
        <w:rPr>
          <w:sz w:val="32"/>
          <w:szCs w:val="32"/>
          <w:lang w:val="uk-UA"/>
        </w:rPr>
        <w:t>Ткаленку</w:t>
      </w:r>
      <w:proofErr w:type="spellEnd"/>
      <w:r w:rsidRPr="008B63B2">
        <w:rPr>
          <w:sz w:val="32"/>
          <w:szCs w:val="32"/>
          <w:lang w:val="uk-UA"/>
        </w:rPr>
        <w:t xml:space="preserve"> О.М.</w:t>
      </w:r>
      <w:r w:rsidRPr="008B63B2">
        <w:rPr>
          <w:sz w:val="32"/>
          <w:szCs w:val="32"/>
        </w:rPr>
        <w:br/>
        <w:t>______________________________</w:t>
      </w:r>
      <w:r>
        <w:rPr>
          <w:sz w:val="32"/>
          <w:szCs w:val="32"/>
          <w:lang w:val="uk-UA"/>
        </w:rPr>
        <w:t>,</w:t>
      </w:r>
      <w:r w:rsidRPr="008B63B2">
        <w:rPr>
          <w:sz w:val="32"/>
          <w:szCs w:val="32"/>
        </w:rPr>
        <w:br/>
        <w:t>(</w:t>
      </w:r>
      <w:proofErr w:type="spellStart"/>
      <w:r w:rsidRPr="008B63B2">
        <w:rPr>
          <w:sz w:val="32"/>
          <w:szCs w:val="32"/>
        </w:rPr>
        <w:t>прізвище</w:t>
      </w:r>
      <w:proofErr w:type="spellEnd"/>
      <w:r w:rsidRPr="008B63B2">
        <w:rPr>
          <w:sz w:val="32"/>
          <w:szCs w:val="32"/>
        </w:rPr>
        <w:t xml:space="preserve">, </w:t>
      </w:r>
      <w:proofErr w:type="spellStart"/>
      <w:r w:rsidRPr="008B63B2">
        <w:rPr>
          <w:sz w:val="32"/>
          <w:szCs w:val="32"/>
        </w:rPr>
        <w:t>ім'я</w:t>
      </w:r>
      <w:proofErr w:type="spellEnd"/>
      <w:r w:rsidRPr="008B63B2">
        <w:rPr>
          <w:sz w:val="32"/>
          <w:szCs w:val="32"/>
        </w:rPr>
        <w:t xml:space="preserve">, по </w:t>
      </w:r>
      <w:proofErr w:type="spellStart"/>
      <w:r w:rsidRPr="008B63B2">
        <w:rPr>
          <w:sz w:val="32"/>
          <w:szCs w:val="32"/>
        </w:rPr>
        <w:t>батькові</w:t>
      </w:r>
      <w:proofErr w:type="spellEnd"/>
      <w:r w:rsidRPr="008B63B2">
        <w:rPr>
          <w:sz w:val="32"/>
          <w:szCs w:val="32"/>
        </w:rPr>
        <w:t xml:space="preserve"> </w:t>
      </w:r>
      <w:proofErr w:type="spellStart"/>
      <w:r w:rsidRPr="008B63B2">
        <w:rPr>
          <w:sz w:val="32"/>
          <w:szCs w:val="32"/>
        </w:rPr>
        <w:t>заявника</w:t>
      </w:r>
      <w:proofErr w:type="spellEnd"/>
      <w:r w:rsidRPr="008B63B2">
        <w:rPr>
          <w:sz w:val="32"/>
          <w:szCs w:val="32"/>
        </w:rPr>
        <w:t>)</w:t>
      </w:r>
      <w:r w:rsidRPr="008B63B2">
        <w:rPr>
          <w:sz w:val="32"/>
          <w:szCs w:val="32"/>
        </w:rPr>
        <w:br/>
      </w:r>
      <w:proofErr w:type="spellStart"/>
      <w:r w:rsidRPr="008B63B2">
        <w:rPr>
          <w:sz w:val="32"/>
          <w:szCs w:val="32"/>
        </w:rPr>
        <w:t>який</w:t>
      </w:r>
      <w:proofErr w:type="spellEnd"/>
      <w:r w:rsidRPr="008B63B2">
        <w:rPr>
          <w:sz w:val="32"/>
          <w:szCs w:val="32"/>
        </w:rPr>
        <w:t xml:space="preserve"> (яка) </w:t>
      </w:r>
      <w:proofErr w:type="spellStart"/>
      <w:r w:rsidRPr="008B63B2">
        <w:rPr>
          <w:sz w:val="32"/>
          <w:szCs w:val="32"/>
        </w:rPr>
        <w:t>проживає</w:t>
      </w:r>
      <w:proofErr w:type="spellEnd"/>
      <w:r w:rsidRPr="008B63B2">
        <w:rPr>
          <w:sz w:val="32"/>
          <w:szCs w:val="32"/>
        </w:rPr>
        <w:t xml:space="preserve"> за </w:t>
      </w:r>
      <w:proofErr w:type="spellStart"/>
      <w:r w:rsidRPr="008B63B2">
        <w:rPr>
          <w:sz w:val="32"/>
          <w:szCs w:val="32"/>
        </w:rPr>
        <w:t>адресою</w:t>
      </w:r>
      <w:proofErr w:type="spellEnd"/>
      <w:r w:rsidRPr="008B63B2">
        <w:rPr>
          <w:sz w:val="32"/>
          <w:szCs w:val="32"/>
        </w:rPr>
        <w:t>:</w:t>
      </w:r>
      <w:r w:rsidRPr="008B63B2">
        <w:rPr>
          <w:sz w:val="32"/>
          <w:szCs w:val="32"/>
        </w:rPr>
        <w:br/>
        <w:t>______________________________</w:t>
      </w:r>
      <w:r w:rsidRPr="008B63B2">
        <w:rPr>
          <w:sz w:val="32"/>
          <w:szCs w:val="32"/>
        </w:rPr>
        <w:br/>
        <w:t>______________________________</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jc w:val="center"/>
        <w:rPr>
          <w:sz w:val="32"/>
          <w:szCs w:val="32"/>
        </w:rPr>
      </w:pPr>
      <w:proofErr w:type="spellStart"/>
      <w:r w:rsidRPr="008B63B2">
        <w:rPr>
          <w:sz w:val="32"/>
          <w:szCs w:val="32"/>
        </w:rPr>
        <w:t>Заява</w:t>
      </w:r>
      <w:proofErr w:type="spellEnd"/>
    </w:p>
    <w:p w:rsidR="008B63B2" w:rsidRPr="008B63B2" w:rsidRDefault="008B63B2" w:rsidP="008B63B2">
      <w:pPr>
        <w:pStyle w:val="a3"/>
        <w:shd w:val="clear" w:color="auto" w:fill="FFFFFF"/>
        <w:spacing w:before="0" w:beforeAutospacing="0" w:after="0" w:afterAutospacing="0"/>
        <w:rPr>
          <w:sz w:val="32"/>
          <w:szCs w:val="32"/>
          <w:lang w:val="uk-UA"/>
        </w:rPr>
      </w:pPr>
      <w:r w:rsidRPr="008B63B2">
        <w:rPr>
          <w:sz w:val="32"/>
          <w:szCs w:val="32"/>
        </w:rPr>
        <w:br/>
        <w:t xml:space="preserve">Прошу </w:t>
      </w:r>
      <w:proofErr w:type="spellStart"/>
      <w:r w:rsidRPr="008B63B2">
        <w:rPr>
          <w:sz w:val="32"/>
          <w:szCs w:val="32"/>
        </w:rPr>
        <w:t>розібратися</w:t>
      </w:r>
      <w:proofErr w:type="spellEnd"/>
      <w:r w:rsidRPr="008B63B2">
        <w:rPr>
          <w:sz w:val="32"/>
          <w:szCs w:val="32"/>
        </w:rPr>
        <w:t xml:space="preserve"> </w:t>
      </w:r>
      <w:r>
        <w:rPr>
          <w:sz w:val="32"/>
          <w:szCs w:val="32"/>
          <w:lang w:val="uk-UA"/>
        </w:rPr>
        <w:t>в питанні</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i/>
          <w:sz w:val="32"/>
          <w:szCs w:val="32"/>
          <w:u w:val="single"/>
        </w:rPr>
      </w:pPr>
      <w:r>
        <w:rPr>
          <w:i/>
          <w:sz w:val="32"/>
          <w:szCs w:val="32"/>
          <w:u w:val="single"/>
          <w:lang w:val="uk-UA"/>
        </w:rPr>
        <w:t>о</w:t>
      </w:r>
      <w:proofErr w:type="spellStart"/>
      <w:r w:rsidRPr="008B63B2">
        <w:rPr>
          <w:i/>
          <w:sz w:val="32"/>
          <w:szCs w:val="32"/>
          <w:u w:val="single"/>
        </w:rPr>
        <w:t>пис</w:t>
      </w:r>
      <w:proofErr w:type="spellEnd"/>
      <w:r w:rsidRPr="008B63B2">
        <w:rPr>
          <w:i/>
          <w:sz w:val="32"/>
          <w:szCs w:val="32"/>
          <w:u w:val="single"/>
        </w:rPr>
        <w:t xml:space="preserve"> </w:t>
      </w:r>
      <w:proofErr w:type="spellStart"/>
      <w:r w:rsidRPr="008B63B2">
        <w:rPr>
          <w:i/>
          <w:sz w:val="32"/>
          <w:szCs w:val="32"/>
          <w:u w:val="single"/>
        </w:rPr>
        <w:t>ситуації</w:t>
      </w:r>
      <w:proofErr w:type="spellEnd"/>
      <w:r w:rsidRPr="008B63B2">
        <w:rPr>
          <w:i/>
          <w:sz w:val="32"/>
          <w:szCs w:val="32"/>
          <w:u w:val="single"/>
        </w:rPr>
        <w:t xml:space="preserve"> та </w:t>
      </w:r>
      <w:proofErr w:type="spellStart"/>
      <w:r w:rsidRPr="008B63B2">
        <w:rPr>
          <w:i/>
          <w:sz w:val="32"/>
          <w:szCs w:val="32"/>
          <w:u w:val="single"/>
        </w:rPr>
        <w:t>конкретних</w:t>
      </w:r>
      <w:proofErr w:type="spellEnd"/>
      <w:r w:rsidRPr="008B63B2">
        <w:rPr>
          <w:i/>
          <w:sz w:val="32"/>
          <w:szCs w:val="32"/>
          <w:u w:val="single"/>
        </w:rPr>
        <w:t xml:space="preserve"> </w:t>
      </w:r>
      <w:proofErr w:type="spellStart"/>
      <w:r w:rsidRPr="008B63B2">
        <w:rPr>
          <w:i/>
          <w:sz w:val="32"/>
          <w:szCs w:val="32"/>
          <w:u w:val="single"/>
        </w:rPr>
        <w:t>фактів</w:t>
      </w:r>
      <w:proofErr w:type="spellEnd"/>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w:t>
      </w:r>
    </w:p>
    <w:p w:rsidR="008B63B2" w:rsidRPr="008B63B2" w:rsidRDefault="008B63B2" w:rsidP="008B63B2">
      <w:pPr>
        <w:pStyle w:val="a3"/>
        <w:shd w:val="clear" w:color="auto" w:fill="FFFFFF"/>
        <w:spacing w:before="0" w:beforeAutospacing="0" w:after="0" w:afterAutospacing="0"/>
        <w:rPr>
          <w:sz w:val="32"/>
          <w:szCs w:val="32"/>
        </w:rPr>
      </w:pPr>
      <w:r w:rsidRPr="008B63B2">
        <w:rPr>
          <w:sz w:val="32"/>
          <w:szCs w:val="32"/>
        </w:rPr>
        <w:t xml:space="preserve">______________              </w:t>
      </w:r>
      <w:r>
        <w:rPr>
          <w:sz w:val="32"/>
          <w:szCs w:val="32"/>
          <w:lang w:val="uk-UA"/>
        </w:rPr>
        <w:t xml:space="preserve">                  </w:t>
      </w:r>
      <w:r w:rsidRPr="008B63B2">
        <w:rPr>
          <w:sz w:val="32"/>
          <w:szCs w:val="32"/>
        </w:rPr>
        <w:t xml:space="preserve">              ________________</w:t>
      </w:r>
      <w:r w:rsidRPr="008B63B2">
        <w:rPr>
          <w:sz w:val="32"/>
          <w:szCs w:val="32"/>
        </w:rPr>
        <w:br/>
        <w:t>(дата)                                                                   (</w:t>
      </w:r>
      <w:proofErr w:type="spellStart"/>
      <w:r w:rsidRPr="008B63B2">
        <w:rPr>
          <w:sz w:val="32"/>
          <w:szCs w:val="32"/>
        </w:rPr>
        <w:t>підпис</w:t>
      </w:r>
      <w:proofErr w:type="spellEnd"/>
      <w:r w:rsidRPr="008B63B2">
        <w:rPr>
          <w:sz w:val="32"/>
          <w:szCs w:val="32"/>
        </w:rPr>
        <w:t>)                                          </w:t>
      </w:r>
    </w:p>
    <w:p w:rsidR="008B63B2" w:rsidRPr="004F66DB" w:rsidRDefault="008B63B2" w:rsidP="008B63B2">
      <w:pPr>
        <w:spacing w:after="0"/>
        <w:rPr>
          <w:lang w:val="en-US"/>
        </w:rPr>
      </w:pPr>
    </w:p>
    <w:sectPr w:rsidR="008B63B2" w:rsidRPr="004F66DB" w:rsidSect="007E4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B63B2"/>
    <w:rsid w:val="000F758B"/>
    <w:rsid w:val="004F66DB"/>
    <w:rsid w:val="007E4BE9"/>
    <w:rsid w:val="008B63B2"/>
    <w:rsid w:val="00A00757"/>
    <w:rsid w:val="00D22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3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404</Words>
  <Characters>2303</Characters>
  <Application>Microsoft Office Word</Application>
  <DocSecurity>0</DocSecurity>
  <Lines>19</Lines>
  <Paragraphs>5</Paragraphs>
  <ScaleCrop>false</ScaleCrop>
  <Company>Reanimator Extreme Edition</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2019-03-20T12:00:00Z</dcterms:created>
  <dcterms:modified xsi:type="dcterms:W3CDTF">2019-03-20T13:28:00Z</dcterms:modified>
</cp:coreProperties>
</file>